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276" w:lineRule="auto"/>
      </w:pPr>
      <w:bookmarkStart w:id="0" w:name="_GoBack"/>
      <w:bookmarkEnd w:id="0"/>
      <w:r>
        <w:rPr/>
        <w:drawing>
          <wp:inline distB="0" distL="0" distR="0" distT="0">
            <wp:extent cx="3474720" cy="168846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b/>
          <w:sz w:val="26"/>
          <w:szCs w:val="26"/>
        </w:rPr>
        <w:t>ПРЕСС-РЕЛИЗ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b/>
          <w:sz w:val="26"/>
          <w:szCs w:val="26"/>
        </w:rPr>
        <w:t>24 марта 2022</w:t>
      </w:r>
    </w:p>
    <w:p>
      <w:pPr>
        <w:pStyle w:val="style0"/>
        <w:spacing w:after="0" w:before="0" w:line="276" w:lineRule="auto"/>
        <w:jc w:val="center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pacing w:after="0" w:before="0" w:line="276" w:lineRule="auto"/>
        <w:jc w:val="center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Росреестр: до конца 2022 года отменены плановые проверки земельного законодательства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Росреестром до конца 2022 года отменены плановые контрольные (надзорные) мероприятия в рамках осуществления федерального земельного контроля (надзора), федерального государственного контроля (надзора) за деятельностью саморегулируемых организаций арбитражных управляющих и саморегулируемых организаций кадастровых инженеров.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Согласно постановлению Правительства РФ </w:t>
      </w:r>
      <w:hyperlink r:id="rId3">
        <w:r>
          <w:rPr>
            <w:rStyle w:val="style17"/>
            <w:rFonts w:ascii="Times New Roman" w:cs="Times New Roman" w:eastAsia="Times New Roman" w:hAnsi="Times New Roman"/>
            <w:color w:val="000000"/>
            <w:sz w:val="28"/>
            <w:szCs w:val="28"/>
            <w:lang w:eastAsia="ru-RU"/>
          </w:rPr>
          <w:t>№ 336</w:t>
        </w:r>
      </w:hyperlink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«Об особенностях организации и осуществления государственного контроля (надзора), муниципального контроля», с 10 марта 2022 года введен мораторий на проведение плановых проверок и ограничения на внеплановые проверки для поддержки российского бизнеса.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  <w:t xml:space="preserve">«С учетом ограничений в 2022 году акцент будет сделан на проведение мероприятий по профилактике нарушений обязательных требований. Данный комплекс мер призван обеспечить устойчивость экономики, снижение нагрузки на граждан, а также развитие малого и среднего бизнеса в стране»,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- отметил заместитель руководителя Росреестра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Максим Смирнов</w:t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  <w:t>Внеплановые проверки будут проводиться при условии согласования с органами прокуратуры только в случае угрозы причинения вреда жизни и тяжкого вреда здоровью граждан, обороне страны и безопасности государства, а также возникновения чрезвычайных ситуаций природного и техногенного характера.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Внеплановые мероприятия будут проводиться без согласования с органами прокуратуры по поручению Президента и Председателя Правительства РФ, Заместителя Председателя Правительства, согласованному с руководителем Аппарата Правительства РФ, а также по требованию прокурора.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Исполнение ранее выданных предписаний об устранении нарушений требований законодательства, срок исполнения которых наступил после 10 марта 2022 года, автоматически продлевается на 90 дней со дня истечения срока исполнения.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Росреестр в 2022 году продолжит проведение мониторинговых мероприятий, не предусматривающих взаимодействие с контролируемыми лицами. В случае выявления признаков нарушений в ходе таких мероприятий инспекторы будут принимать меры по предупреждению и профилактике нарушений.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Кроме того, в 2022 году не введены ограничения на проведение контрольных (надзорных) мероприятий в отношении органов государственной власти и органов местного самоуправления при исполнении ими властных полномочий. Росреестр в установленном порядке продолжит осуществлять надзор за соблюдением органами государственной власти и органами местного самоуправления полномочий по предоставлению земельных участков, находящихся в государственной или муниципальной собственности.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eastAsia="ru-RU"/>
        </w:rPr>
        <w:t>В Самарской области отменено проведение 87 плановых выездных проверок соблюдения земельного законодательства, и 3 плановых выездных проверок деятельности саморегулируемых организаций арбитражных управляющих и саморегулируемых организаций кадастровых инженеров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- сообщил руководитель Управления Росреестра по Самарской области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Вадим Маликов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pacing w:line="276" w:lineRule="auto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</w:r>
    </w:p>
    <w:p>
      <w:pPr>
        <w:pStyle w:val="style0"/>
        <w:shd w:fill="FFFFFF" w:val="clear"/>
        <w:spacing w:after="0" w:before="0" w:line="360" w:lineRule="auto"/>
        <w:jc w:val="both"/>
      </w:pPr>
      <w:r>
        <w:rPr>
          <w:rFonts w:ascii="Segoe UI" w:cs="Segoe UI" w:hAnsi="Segoe UI"/>
          <w:color w:val="000000"/>
          <w:shd w:fill="FFFFFF" w:val="clear"/>
        </w:rPr>
        <w:t>______________________________________________________________________________________________________</w:t>
      </w:r>
    </w:p>
    <w:p>
      <w:pPr>
        <w:pStyle w:val="style0"/>
        <w:widowControl w:val="false"/>
        <w:suppressAutoHyphens w:val="true"/>
        <w:spacing w:after="0" w:before="0" w:line="100" w:lineRule="atLeast"/>
        <w:textAlignment w:val="baseline"/>
      </w:pP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>Конта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 w:val="de-DE"/>
        </w:rPr>
        <w:t>кты для СМИ: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 xml:space="preserve">  </w:t>
      </w:r>
    </w:p>
    <w:p>
      <w:pPr>
        <w:pStyle w:val="style0"/>
        <w:widowControl w:val="false"/>
        <w:suppressAutoHyphens w:val="true"/>
        <w:spacing w:after="0" w:before="0" w:line="100" w:lineRule="atLeast"/>
        <w:textAlignment w:val="baseline"/>
      </w:pPr>
      <w:r>
        <w:rPr>
          <w:rFonts w:ascii="Segoe UI" w:cs="Segoe UI" w:hAnsi="Segoe UI"/>
          <w:bCs/>
          <w:sz w:val="24"/>
          <w:szCs w:val="24"/>
        </w:rPr>
        <w:t>Никитина Ольга Александровна</w:t>
      </w:r>
      <w:r>
        <w:rPr>
          <w:rFonts w:ascii="Segoe UI" w:cs="Segoe UI" w:hAnsi="Segoe UI"/>
          <w:sz w:val="24"/>
          <w:szCs w:val="24"/>
        </w:rPr>
        <w:t xml:space="preserve">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помощник руководителя Управления Росреестра по Самарской области</w:t>
        <w:br/>
        <w:t xml:space="preserve">Телефон: (846) 33-22-555,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 xml:space="preserve">Мобильный: </w:t>
      </w:r>
      <w:r>
        <w:rPr>
          <w:rFonts w:ascii="Segoe UI" w:cs="Segoe UI" w:hAnsi="Segoe UI"/>
          <w:b/>
          <w:bCs/>
          <w:sz w:val="24"/>
          <w:szCs w:val="24"/>
        </w:rPr>
        <w:t>8 (927) 690-73-51</w:t>
      </w:r>
      <w:r>
        <w:rPr>
          <w:rFonts w:ascii="Segoe UI" w:cs="Segoe UI" w:hAnsi="Segoe UI"/>
          <w:bCs/>
          <w:sz w:val="24"/>
          <w:szCs w:val="24"/>
        </w:rPr>
        <w:t xml:space="preserve"> </w:t>
      </w:r>
      <w:r>
        <w:rPr>
          <w:rFonts w:ascii="Segoe UI" w:cs="Segoe UI" w:hAnsi="Segoe UI"/>
          <w:sz w:val="24"/>
          <w:szCs w:val="24"/>
        </w:rPr>
        <w:t xml:space="preserve">Эл. почта: </w:t>
      </w:r>
      <w:hyperlink r:id="rId4"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 xml:space="preserve">ВКонтакте: </w:t>
      </w:r>
      <w:hyperlink r:id="rId5"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</w:rPr>
          <w:t>https://vk.com/rosreestr63</w:t>
        </w:r>
      </w:hyperlink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 xml:space="preserve">Телеграм-канал: </w:t>
      </w:r>
      <w:r>
        <w:rPr>
          <w:rFonts w:ascii="Segoe UI" w:cs="Segoe UI" w:hAnsi="Segoe UI"/>
          <w:color w:val="0000FF"/>
          <w:sz w:val="24"/>
          <w:szCs w:val="24"/>
          <w:u w:val="single"/>
        </w:rPr>
        <w:t>https://t.me/rosreestr_63</w:t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Интернет-ссылка"/>
    <w:basedOn w:val="style15"/>
    <w:next w:val="style17"/>
    <w:rPr>
      <w:color w:val="0563C1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publication.pravo.gov.ru/Document/View/0001202203100013" TargetMode="External"/><Relationship Id="rId4" Type="http://schemas.openxmlformats.org/officeDocument/2006/relationships/hyperlink" Target="mailto:pr.samara@mail.ru" TargetMode="External"/><Relationship Id="rId5" Type="http://schemas.openxmlformats.org/officeDocument/2006/relationships/hyperlink" Target="https://vk.com/rosreestr63" TargetMode="Externa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2022-03-25T04:16:00.00Z</dcterms:created>
  <dc:creator>Никитина Ольга Александровна</dc:creator>
  <cp:lastModifiedBy>Говорова Елена Геннадиевна</cp:lastModifiedBy>
  <cp:lastPrinted>2022-03-24T11:03:00.00Z</cp:lastPrinted>
  <dcterms:modified xsi:type="dcterms:W3CDTF">2022-03-25T04:16:00.00Z</dcterms:modified>
  <cp:revision>2</cp:revision>
</cp:coreProperties>
</file>